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Amyotrophic Lateral Sclerosis (ALS)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Marijuana in the management of amyotrophic lateral sclerosis: https://www.researchgate.net/profile/Gregory_Carter3/publication/11875440_Marijuana_in_the_management_of_amyotrophic_lateral_sclerosis/links/0912f50e395ff05283000000.pdf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20" w:before="400" w:line="240" w:lineRule="auto"/>
        <w:contextualSpacing w:val="0"/>
      </w:pPr>
      <w:bookmarkStart w:colFirst="0" w:colLast="0" w:name="_lxhwwpkkjyzp" w:id="0"/>
      <w:bookmarkEnd w:id="0"/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Antibacterial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Antibacterial Cannabinoids from Cannabis Sativa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CB1 receptor antagonist inhibits macrophage infection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Anorexia/ Cachexia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Pacher P, Bátkai S, Kunos G: The endocannabinoid system as an emerging target of pharmacotherapy. Pharmacol Rev 58 (3): 389-462, 2006.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http://www.ncbi.nlm.nih.gov/pmc/articles/PMC2241751/pdf/nihms38123.pdf</w:t>
        <w:br w:type="textWrapping"/>
        <w:br w:type="textWrapping"/>
        <w:t xml:space="preserve">Darmani NA: Delta(9)-tetrahydrocannabinol and synthetic cannabinoids prevent emesis produced by the cannabinoid CB(1) receptor antagonist/inverse agonist SR 141716A. Neuropsychopharmacology 24 (2): 198-203, 2001.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http://www.nature.com/npp/journal/v24/n2/pdf/1395605a.pdf</w:t>
        <w:br w:type="textWrapping"/>
        <w:br w:type="textWrapping"/>
        <w:t xml:space="preserve">Darmani NA: Delta-9-tetrahydrocannabinol differentially suppresses cisplatin-induced emesis and indices of motor function via cannabinoid CB(1) receptors in the least shrew. Pharmacol Biochem Behav 69 (1-2): 239-49, 2001 May-Jun.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[PUBMEDAbstract] http://www.ncbi.nlm.nih.gov/pubmed/11420092?dopt=Abstract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Parker LA, Kwiatkowska M, Burton P, et al.: Effect of cannabinoids on lithium-induced vomiting in the Suncus murinus (house musk shrew). Psychopharmacology (Berl) 171 (2): 156-61, 2004. [PUBMED Abstract] http://www.ncbi.nlm.nih.gov/pubmed/13680081?dopt=Abstract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Cancer-Related Anorexia-Cachexia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Comparison of Orally Administered Cannabis Extract and Delta-9-Tetrahydrocannabinol: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http://jco.ascopubs.org/content/24/21/3394.full.pdf+html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Optimal management of cancer anorexia–cachexia syndrome: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http://citeseerx.ist.psu.edu/viewdoc/download?doi=10.1.1.292.7852&amp;rep=rep1&amp;type=pdf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Arthritis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Expression of cannabinoid receptor 2 and its inhibitory effects on synovial fibroblasts in rheumatoid arthritis: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http://rheumatology.oxfordjournals.org/content/53/5/802.full.pdf+html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Cannabinoid CB2 Receptors Regulate Central Sensitization and Pain Responses Associated with Osteoarthritis of the Knee Joint: http://www.ncbi.nlm.nih.gov/pmc/articles/PMC3840025/pdf/pone.0080440.pdf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Bone Health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Endocannabinoids regulate bone metabolism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9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 Receptors as Target for Treatment of Osteoporosis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0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CB2 Regulates Bone Mass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Cancer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1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Induces Programmed Cell Death in Breast Cancer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as Anti-cancer Drug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Inhibits Lung Cancer Cell Invasion and Metastasis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CBD Inhibits Angiogenesis by Multiple Mechanisms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Extract Treatment for Terminal Acute Leukemia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6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CBD Inhibits Growth and Induces Programmed Cell Death in Kaposi Sarcoma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7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Tumor Apoptosis in Colon Cancer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Antitumor Effects of Cannabidiol on Human Glioma Cell Lines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19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Glioblastoma Multiforme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0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Combined Therapy of Cannabinoids and Temozolomide against Glioma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1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Antitumor activity on Breast Cancer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Cannabinoids Reduce Breast Cancer Progression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reduces breast cancer cell proliferation, invasion, metastasis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Endocannabinoid anandamide inhibits breast cancer cell proliferation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THC inhibits epithelial growth factor induced lung cancer cell migration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6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CBD inhibits lung cancer cell invasion metastasis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7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 Receptors inhibit non-small cell lung cancer growth and metastasis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Non-THC cannabinoids inhibit prostate carcinoma growth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29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 receptor-mediated apoptosis in Mantle Cell Lymphoma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0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CB1 and CB2 receptor activation inhibits Non-Hodgkin Lymphoma growth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1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THC induces apoptosis in Jurkat Leukemia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Cannabinoids Induce Apoptosis of Pancreatic Tumor Cells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Anti-tumoral action of cannabinoids on hepatocellular carcinoma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and Cancer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Cannabidiol-Induced Apoptosis in Human Leukemia Cells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Targeting CB2 cannabinoid receptors as a novel therapy to treat malignant lymphoblastic disease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Cannabis Extract Treatment for Terminal Acute Lymphoblastic Leukemia with a Philadelphia Chromosome Mutation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Cannabinoids Protect Cells from Oxidative Cell Death: A Receptor-Independent Mechanism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Enhancing the Activity of Cannabidiol and Other Cannabinoids In Vitro Through Modifications to Drug Combinations and Treatment Schedules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Dronabinol has preferential antileukemic activity in acute lymphoblastic and myeloid leukemia with lymphoid differentiation 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Tetrahydrocannabinol-Induced Apoptosis in Jurkat Leukemia T Cells Is Regulated by Translocation of Bad to Mitochondria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Tumor Necrosis Factor activation of vagal afferent terminal calcium is blocked by cannabinoids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3"/>
        <w:keepNext w:val="0"/>
        <w:keepLines w:val="0"/>
        <w:spacing w:after="120" w:before="400" w:line="240" w:lineRule="auto"/>
        <w:contextualSpacing w:val="0"/>
      </w:pPr>
      <w:bookmarkStart w:colFirst="0" w:colLast="0" w:name="_yi11dir17frh" w:id="1"/>
      <w:bookmarkEnd w:id="1"/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Cannabis General </w:t>
      </w:r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Medicinal Benefits: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Therapeutic aspects of cannabis and cannabinoids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in Humans as Therapeutic Targets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6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Cannabinoids in Health and Disease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7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and endocannabinoid modulators – Therapeutic promises and challenges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4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synergy and phytocannabinoid-terpenoid entourage effects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The Therapeutic Potential of Cannabis and Cannabinoids: 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http://www.medicinalgenomics.com/wp-content/uploads/2011/12/therapeutic_potential.pdf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0" w:line="240" w:lineRule="auto"/>
        <w:contextualSpacing w:val="0"/>
      </w:pPr>
      <w:r w:rsidDel="00000000" w:rsidR="00000000" w:rsidRPr="00000000">
        <w:rPr>
          <w:rtl w:val="0"/>
        </w:rPr>
        <w:t xml:space="preserve">Integrating cannabis into clinical cancer care:http://www.ncbi.nlm.nih.gov/pmc/articles/PMC4791148/pdf/conc-23-s8.pdf</w:t>
      </w:r>
      <w:hyperlink r:id="rId5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Medical Marijuana and Other Cannabinoids: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http://www.netce.com/coursecontent.php?courseid=1129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Cervical Dystonia (Spasmodic Torticollis)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Chronic Pain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Chronic Pain is a Chronic Condition, Not Just a Symptom:</w:t>
      </w:r>
    </w:p>
    <w:p w:rsidR="00000000" w:rsidDel="00000000" w:rsidP="00000000" w:rsidRDefault="00000000" w:rsidRPr="00000000">
      <w:pPr>
        <w:contextualSpacing w:val="0"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https://www.thepermanentejournal.org/files/Summer2005/pain2.pdf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Endocannabinoid System and Pain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Cannabinoids in the management of difficult to treat pain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http: //www.ncbi.nlm.nih.gov/pmc/articles/PMC2503660/pdf/tcrm-0401-245.pdf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Crohn’s Disease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Induces Clinical Response in Crohn’s Disease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Cannabinoids Alleviate Intestinal Inflammation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20" w:before="400" w:line="240" w:lineRule="auto"/>
        <w:contextualSpacing w:val="0"/>
      </w:pPr>
      <w:bookmarkStart w:colFirst="0" w:colLast="0" w:name="_22lf89qc8xp1" w:id="2"/>
      <w:bookmarkEnd w:id="2"/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Diabetes, Obesity, Metabolism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Impact of marijuana on diabetes in adults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Glucose, Insulin, and Insulin Resistance. http://www.amjmed.com/article/S0002-9343(13)00200-3/pdf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Decreased prevalence of diabetes in marijuana users:http://bmjopen.bmj.com/content/2/1/e000494.full.pdf+html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Obesity and Cannabis Use:  </w:t>
      </w: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http://aje.oxfordjournals.org/content/174/8/929.full.pdf+html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Cannabis Use in Relation to Obesity and Insulin Resis tancein the Inuit Population: </w:t>
      </w: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http://onlinelibrary.wiley.com/doi/10.1002/oby.20973/epdf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The Endocannabinoid System in Energy Homeostasis and the Etiopathology of Metabolic Disorders: http://www.sciencedirect.com/science/article/pii/S1550413113001034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Epilepsy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CBD Displays Anti Epileptiform and Antiseizure Properties In Vitro and In Vivo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59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Cannabidivarin (CBDV) suppresses PTZ-induced increases in epilepsy-relate gene expression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0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Cannabidivarin (CBDV) is Anticonvulsant in Mouse and Rat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20" w:before="400" w:line="240" w:lineRule="auto"/>
        <w:contextualSpacing w:val="0"/>
      </w:pPr>
      <w:bookmarkStart w:colFirst="0" w:colLast="0" w:name="_k1pkbbirhlau" w:id="3"/>
      <w:bookmarkEnd w:id="3"/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Endocannabinoid System (ECS)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1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Clinical Endocannabinoid Deficiency Syndrome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Endocannabinoid Anxiety and Depression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Phytocannabinoids and CB1 and CB2 receptors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20" w:before="400" w:line="240" w:lineRule="auto"/>
        <w:contextualSpacing w:val="0"/>
      </w:pPr>
      <w:bookmarkStart w:colFirst="0" w:colLast="0" w:name="_f5om3fwnmxea" w:id="4"/>
      <w:bookmarkEnd w:id="4"/>
      <w:r w:rsidDel="00000000" w:rsidR="00000000" w:rsidRPr="00000000">
        <w:rPr>
          <w:b w:val="1"/>
          <w:color w:val="1a1009"/>
          <w:sz w:val="30"/>
          <w:szCs w:val="30"/>
          <w:highlight w:val="white"/>
          <w:rtl w:val="0"/>
        </w:rPr>
        <w:t xml:space="preserve">Fibromyalgia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Cannabis treatment in fibromyalgia patients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Glaucoma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Cannabinoids and glaucoma: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http://bjo.bmj.com/content/88/5/708.full.pdf+html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Hepatitis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Cannabis use improves retention and virological outcomes in patients treated for hepatitis C:http://safeaccess.ca/research/pdf/SylvestreCannabisHepC.pdf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HIV/ AIDS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 Administration Attenuates the Progression of Simian Immunodeficiency 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Hospice Care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Huntington’s Disease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160" w:lineRule="auto"/>
        <w:contextualSpacing w:val="0"/>
      </w:pPr>
      <w:bookmarkStart w:colFirst="0" w:colLast="0" w:name="_xf8hjfyvu5oy" w:id="5"/>
      <w:bookmarkEnd w:id="5"/>
      <w:r w:rsidDel="00000000" w:rsidR="00000000" w:rsidRPr="00000000">
        <w:rPr>
          <w:color w:val="2e2e2e"/>
          <w:sz w:val="22"/>
          <w:szCs w:val="22"/>
          <w:highlight w:val="white"/>
          <w:rtl w:val="0"/>
        </w:rPr>
        <w:t xml:space="preserve">An Overview of Huntington’s Disease and Cannabis, Medical Jane:</w:t>
      </w:r>
    </w:p>
    <w:p w:rsidR="00000000" w:rsidDel="00000000" w:rsidP="00000000" w:rsidRDefault="00000000" w:rsidRPr="00000000">
      <w:pPr>
        <w:contextualSpacing w:val="0"/>
      </w:pP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https://www.medicaljane.com/2014/11/18/huntingtons-disease-and-medical-marijuana/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Immune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80" w:before="0" w:line="335.99999999999994" w:lineRule="auto"/>
        <w:contextualSpacing w:val="0"/>
      </w:pPr>
      <w:bookmarkStart w:colFirst="0" w:colLast="0" w:name="_8tzjb44ri7ix" w:id="6"/>
      <w:bookmarkEnd w:id="6"/>
      <w:hyperlink r:id="rId6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Cannabinoid-induced apoptosis in immune cells as a pathway to immunosuppression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Inclusion Body Myositis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Inflammation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6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Cannabidiol Protects Against Hepatic Ischemia</w:t>
        </w:r>
      </w:hyperlink>
      <w:hyperlink r:id="rId6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0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Anti-inflammatory effects of the cannabidiol derivative dimethylheptyl-cannabidiol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Intractable Nausea/ Vomiting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Integrating cannabis into clinical cancer care: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http://www.ncbi.nlm.nih.gov/pmc/articles/PMC4791148/pdf/conc-23-s8.pdf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Multiple Sclerosis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1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Whole plant cannabis extracts for treatment of spasticity in MS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2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 Modulation of Neuroinflammatory Disorders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3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CBD inhibits pathogenic T cell, decreases spinal microglial multiple sclerosis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4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Symptomatic therapy in multiple sclerosis – The of cannabinoids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5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Cannabinoid-induced apoptosis in immune cells as a pathway to immunosuppression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6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therapeutic effects experimental autoimmune encephalomyelitis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Cannabinoids for treatment of spasticity and other symptoms related to multiple sclerosis (CAMS study): </w:t>
      </w: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http://ac.els-cdn.com/S0140673603147381/1-s2.0-S0140673603147381-main.pdf?_tid=edaa08c8-4492-11e6-8249-00000aab0f27&amp;acdnat=1467931032_6671dabbe4ac4cd0c3fccbeba4bc56c1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r w:rsidDel="00000000" w:rsidR="00000000" w:rsidRPr="00000000">
        <w:rPr>
          <w:rtl w:val="0"/>
        </w:rPr>
        <w:t xml:space="preserve">(CAMS) study: safety and efficacy data for 12 months follow up: http://www-ncbi-nlm-nih-gov.ezproxy1.lib.asu.edu/pmc/articles/PMC1739436/pdf/v076p01664.pdf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Painful Peripheral Neuropathy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Medicinal Cannabis and Painful Sensory Neuropathy: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http://journalofethics.ama-assn.org/2013/05/pdf/oped1-1305.pdf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Parkinson’s Disease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Managing Parkinson’s Disease Symptoms With Medical Marijuana, Medical Jane: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https://www.medicaljane.com/2014/11/14/parkinsons-disease-and-medical-marijuana/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PTSD</w:t>
      </w:r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8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Endocannabinoid System as a target to treat PTSD</w:t>
        </w:r>
      </w:hyperlink>
    </w:p>
    <w:p w:rsidR="00000000" w:rsidDel="00000000" w:rsidP="00000000" w:rsidRDefault="00000000" w:rsidRPr="00000000">
      <w:pPr>
        <w:spacing w:after="180" w:before="180" w:line="240" w:lineRule="auto"/>
        <w:contextualSpacing w:val="0"/>
      </w:pPr>
      <w:hyperlink r:id="rId79">
        <w:r w:rsidDel="00000000" w:rsidR="00000000" w:rsidRPr="00000000">
          <w:rPr>
            <w:color w:val="eca054"/>
            <w:sz w:val="20"/>
            <w:szCs w:val="20"/>
            <w:highlight w:val="white"/>
            <w:u w:val="single"/>
            <w:rtl w:val="0"/>
          </w:rPr>
          <w:t xml:space="preserve">CBD, Non-psychoactive Cannabis Sativa constituent, as anxiolytic drug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Spinal Cord Damage with intractable Spasticity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rtl w:val="0"/>
        </w:rPr>
        <w:t xml:space="preserve">Ulcerative Colitis</w:t>
        <w:br w:type="textWrapping"/>
      </w:r>
      <w:r w:rsidDel="00000000" w:rsidR="00000000" w:rsidRPr="00000000">
        <w:rPr>
          <w:rtl w:val="0"/>
        </w:rPr>
        <w:t xml:space="preserve">Impact of Cannabis Treatment on the Quality of Life, Weight and Clinical Disease Activity in Inflammatory Bowel Disease Patients: A Pilot Prospective Study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http://www.karger.com/Article/Abstract/332079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theroc.us/images/Dronabinol%20has%20preferential%20antileukemic%20activity%20in%20acute%20lymphoblastic%20and%20myeloid%20leukemia%20with%20lymphoid%20differentiation%20patterns.pdf" TargetMode="External"/><Relationship Id="rId42" Type="http://schemas.openxmlformats.org/officeDocument/2006/relationships/hyperlink" Target="http://www.ncbi.nlm.nih.gov/pmc/articles/PMC3342927/pdf/nihms370512.pdf" TargetMode="External"/><Relationship Id="rId41" Type="http://schemas.openxmlformats.org/officeDocument/2006/relationships/hyperlink" Target="http://theroc.us/images/D9-Tetrahydrocannabinol-Induced%20Apoptosis%20in%20Jurkat%20Leukemia%20T%20Cells%20Is%20Regulated%20by%20Translocation%20of%20Bad%20to%20Mitochondria.pdf" TargetMode="External"/><Relationship Id="rId44" Type="http://schemas.openxmlformats.org/officeDocument/2006/relationships/hyperlink" Target="https://halcyonorganics.com/wp-content/uploads/2014/01/Therapeutic-aspects-of-cannabis-and-cannabinoids.pdf" TargetMode="External"/><Relationship Id="rId43" Type="http://schemas.openxmlformats.org/officeDocument/2006/relationships/hyperlink" Target="https://halcyonorganics.com/wp-content/uploads/Cannabis-and-Cancer.pdf" TargetMode="External"/><Relationship Id="rId46" Type="http://schemas.openxmlformats.org/officeDocument/2006/relationships/hyperlink" Target="https://halcyonorganics.com/wp-content/uploads/2014/01/Cannabinoids-in-Health-and-Disease.pdf" TargetMode="External"/><Relationship Id="rId45" Type="http://schemas.openxmlformats.org/officeDocument/2006/relationships/hyperlink" Target="https://halcyonorganics.com/wp-content/uploads/2014/01/Cannabidiol-in-Humans-as-Therapeutic-Targets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halcyonorganics.com/wp-content/uploads/2014/01/Cannabinoid-Receptors-as-Target-for-Treatment-of-Osteoporosis.pdf" TargetMode="External"/><Relationship Id="rId48" Type="http://schemas.openxmlformats.org/officeDocument/2006/relationships/hyperlink" Target="https://halcyonorganics.com/wp-content/uploads/2014/01/Cannabis-synergy-and-phytocannabinoid-terpenoid-entourage-effects.pdf" TargetMode="External"/><Relationship Id="rId47" Type="http://schemas.openxmlformats.org/officeDocument/2006/relationships/hyperlink" Target="https://halcyonorganics.com/wp-content/uploads/2014/01/Cannabis-and-endocannabinoid-modulators-Therapeutic-promises-and-challenges.pdf" TargetMode="External"/><Relationship Id="rId49" Type="http://schemas.openxmlformats.org/officeDocument/2006/relationships/hyperlink" Target="http://www.medicinalgenomics.com/wp-content/uploads/2011/12/therapeutic_potential.pdf" TargetMode="External"/><Relationship Id="rId5" Type="http://schemas.openxmlformats.org/officeDocument/2006/relationships/hyperlink" Target="https://halcyonorganics.com/wp-content/uploads/2014/01/Antibacterial-Cannabinoids-from-Cannabis-Sativa.pdf" TargetMode="External"/><Relationship Id="rId6" Type="http://schemas.openxmlformats.org/officeDocument/2006/relationships/hyperlink" Target="https://halcyonorganics.com/wp-content/uploads/2014/01/CB1-receptor-antagonist-inhibits-macrophage-infection.pdf" TargetMode="External"/><Relationship Id="rId7" Type="http://schemas.openxmlformats.org/officeDocument/2006/relationships/hyperlink" Target="http://rheumatology.oxfordjournals.org/content/53/5/802.full.pdf+html" TargetMode="External"/><Relationship Id="rId8" Type="http://schemas.openxmlformats.org/officeDocument/2006/relationships/hyperlink" Target="https://halcyonorganics.com/wp-content/uploads/2014/01/Endocannabidoids-regulate-bone-metabolism.pdf" TargetMode="External"/><Relationship Id="rId73" Type="http://schemas.openxmlformats.org/officeDocument/2006/relationships/hyperlink" Target="https://halcyonorganics.com/wp-content/uploads/2014/01/CBD-inhibits-pathogenic-T-cell-decreases-spinal-microglial-multiple-sclerosis.pdf" TargetMode="External"/><Relationship Id="rId72" Type="http://schemas.openxmlformats.org/officeDocument/2006/relationships/hyperlink" Target="https://halcyonorganics.com/wp-content/uploads/2014/01/Cannabinoid-Modulation-of-Neuroinflammatory-Disorders.pdf" TargetMode="External"/><Relationship Id="rId31" Type="http://schemas.openxmlformats.org/officeDocument/2006/relationships/hyperlink" Target="https://halcyonorganics.com/wp-content/uploads/2014/01/THC-induces-apoptosis-in-Jurkat-Leukemia.pdf" TargetMode="External"/><Relationship Id="rId75" Type="http://schemas.openxmlformats.org/officeDocument/2006/relationships/hyperlink" Target="https://halcyonorganics.com/wp-content/uploads/2014/01/Cannabinoid-induced-apoptosis-in-immune-cells-as-a-pathway-to-immunosuppression.pdf" TargetMode="External"/><Relationship Id="rId30" Type="http://schemas.openxmlformats.org/officeDocument/2006/relationships/hyperlink" Target="https://halcyonorganics.com/wp-content/uploads/2014/01/CB1-and-CB2-receptor-activation-inhibits-Non-Hodgkin-Lymphoma-growth.pdf" TargetMode="External"/><Relationship Id="rId74" Type="http://schemas.openxmlformats.org/officeDocument/2006/relationships/hyperlink" Target="https://halcyonorganics.com/wp-content/uploads/2014/01/Symptomatic-therapy-in-multiple-sclerosis-The-of-cannabinoids.pdf" TargetMode="External"/><Relationship Id="rId33" Type="http://schemas.openxmlformats.org/officeDocument/2006/relationships/hyperlink" Target="https://halcyonorganics.com/wp-content/uploads/2014/01/Anti-tumoral-action-of-cannabinoids-on-hepatocellular-carcinoma.pdf" TargetMode="External"/><Relationship Id="rId77" Type="http://schemas.openxmlformats.org/officeDocument/2006/relationships/hyperlink" Target="http://ac.els-cdn.com/S0140673603147381/1-s2.0-S0140673603147381-main.pdf?_tid=edaa08c8-4492-11e6-8249-00000aab0f27&amp;acdnat=1467931032_6671dabbe4ac4cd0c3fccbeba4bc56c1" TargetMode="External"/><Relationship Id="rId32" Type="http://schemas.openxmlformats.org/officeDocument/2006/relationships/hyperlink" Target="https://halcyonorganics.com/wp-content/uploads/2014/01/Cannabinoids-Induce-Apoptosis-of-Pancreatic-Tumor-Cells.pdf" TargetMode="External"/><Relationship Id="rId76" Type="http://schemas.openxmlformats.org/officeDocument/2006/relationships/hyperlink" Target="https://halcyonorganics.com/wp-content/uploads/therapeutic-effects-experimental-autoimmune-encephalomyelitis.pdf" TargetMode="External"/><Relationship Id="rId35" Type="http://schemas.openxmlformats.org/officeDocument/2006/relationships/hyperlink" Target="http://molpharm.aspetjournals.org/content/70/3/897.full.pdf+html" TargetMode="External"/><Relationship Id="rId79" Type="http://schemas.openxmlformats.org/officeDocument/2006/relationships/hyperlink" Target="https://halcyonorganics.com/wp-content/uploads/2014/01/Non-psychoactive-CBD-Cannabis-Sativa-constiuent-as-anxiolytic-drug.pdf" TargetMode="External"/><Relationship Id="rId34" Type="http://schemas.openxmlformats.org/officeDocument/2006/relationships/hyperlink" Target="https://halcyonorganics.com/wp-content/uploads/Cannabis-and-Cancer.pdf" TargetMode="External"/><Relationship Id="rId78" Type="http://schemas.openxmlformats.org/officeDocument/2006/relationships/hyperlink" Target="https://halcyonorganics.com/wp-content/uploads/2014/01/Endocannabinoid-System-as-a-target-to-treat-PTSD.pdf" TargetMode="External"/><Relationship Id="rId71" Type="http://schemas.openxmlformats.org/officeDocument/2006/relationships/hyperlink" Target="https://halcyonorganics.com/wp-content/uploads/2014/01/Whole-plant-cannabis-extracts-for-treatment-of-spasticity-in-MS.pdf" TargetMode="External"/><Relationship Id="rId70" Type="http://schemas.openxmlformats.org/officeDocument/2006/relationships/hyperlink" Target="https://halcyonorganics.com/wp-content/uploads/Anti-inflammatory-effects-of-the-cannabidiol-derivative-dimethylheptyl-cannabidiol.pdf" TargetMode="External"/><Relationship Id="rId37" Type="http://schemas.openxmlformats.org/officeDocument/2006/relationships/hyperlink" Target="http://www.ncbi.nlm.nih.gov/pmc/articles/PMC3901602/pdf/cro-0006-0585.pdf" TargetMode="External"/><Relationship Id="rId36" Type="http://schemas.openxmlformats.org/officeDocument/2006/relationships/hyperlink" Target="http://web.uvic.ca/~aallen/marijuana/article4.pdf" TargetMode="External"/><Relationship Id="rId39" Type="http://schemas.openxmlformats.org/officeDocument/2006/relationships/hyperlink" Target="http://theroc.us/images/Enhancing%20the%20Activity%20of%20Cannabidiol%20and%20Other%20Cannabinoids%20In%20Vitro%20Through%20Modifications%20to%20Drug%20Combinations%20and%20Treatment%20Schedules.pdf" TargetMode="External"/><Relationship Id="rId38" Type="http://schemas.openxmlformats.org/officeDocument/2006/relationships/hyperlink" Target="http://jpet.aspetjournals.org/content/293/3/807.full.pdf+html" TargetMode="External"/><Relationship Id="rId62" Type="http://schemas.openxmlformats.org/officeDocument/2006/relationships/hyperlink" Target="https://halcyonorganics.com/wp-content/uploads/2014/01/Endocannabinoid-Anxiety-and-Depression.pdf" TargetMode="External"/><Relationship Id="rId61" Type="http://schemas.openxmlformats.org/officeDocument/2006/relationships/hyperlink" Target="https://halcyonorganics.com/wp-content/uploads/2014/01/Clinical-Endocannabinoid-Deficiency-Syndrome.pdf" TargetMode="External"/><Relationship Id="rId20" Type="http://schemas.openxmlformats.org/officeDocument/2006/relationships/hyperlink" Target="https://halcyonorganics.com/wp-content/uploads/2014/01/Combined-Therapy-of-Cannabinoids-and-Temozolomide-against-Glioma.pdf" TargetMode="External"/><Relationship Id="rId64" Type="http://schemas.openxmlformats.org/officeDocument/2006/relationships/hyperlink" Target="https://halcyonorganics.com/wp-content/uploads/2014/01/Cannabis-treatment-in-fibromyalgia-patients.pdf" TargetMode="External"/><Relationship Id="rId63" Type="http://schemas.openxmlformats.org/officeDocument/2006/relationships/hyperlink" Target="https://halcyonorganics.com/wp-content/uploads/Phytocannabinoids-and-CB1-and-CB2-receptors.pdf" TargetMode="External"/><Relationship Id="rId22" Type="http://schemas.openxmlformats.org/officeDocument/2006/relationships/hyperlink" Target="https://halcyonorganics.com/wp-content/uploads/2014/01/Cannabinoids-Reduce-Breast-Cancer-Progression.pdf" TargetMode="External"/><Relationship Id="rId66" Type="http://schemas.openxmlformats.org/officeDocument/2006/relationships/hyperlink" Target="https://www.medicaljane.com/2014/11/18/huntingtons-disease-and-medical-marijuana/" TargetMode="External"/><Relationship Id="rId21" Type="http://schemas.openxmlformats.org/officeDocument/2006/relationships/hyperlink" Target="https://halcyonorganics.com/wp-content/uploads/2014/01/Cannabidiol-Antitumor-activity-on-Breast-Cancer.pdf" TargetMode="External"/><Relationship Id="rId65" Type="http://schemas.openxmlformats.org/officeDocument/2006/relationships/hyperlink" Target="https://halcyonorganics.com/wp-content/uploads/2014/01/Cannabinoid-Administration-Attenuates-the-Progression-of-Simian-Immunodeficiency-Virus.pdf" TargetMode="External"/><Relationship Id="rId24" Type="http://schemas.openxmlformats.org/officeDocument/2006/relationships/hyperlink" Target="https://halcyonorganics.com/wp-content/uploads/2014/01/Endocannabinoid-anandamide-inhibits-breast-cancer-cell-proliferation.pdf" TargetMode="External"/><Relationship Id="rId68" Type="http://schemas.openxmlformats.org/officeDocument/2006/relationships/hyperlink" Target="https://halcyonorganics.com/wp-content/uploads/2014/01/Cannabidiol-Protects-Against-Hepatic-Ischemia.pdf" TargetMode="External"/><Relationship Id="rId23" Type="http://schemas.openxmlformats.org/officeDocument/2006/relationships/hyperlink" Target="https://halcyonorganics.com/wp-content/uploads/2014/01/Cannabidiol-reduces-breast-cancer-cell-proliferation-invasion-metastasis.pdf" TargetMode="External"/><Relationship Id="rId67" Type="http://schemas.openxmlformats.org/officeDocument/2006/relationships/hyperlink" Target="http://www.sciencedirect.com/science/article/pii/S0171298509000709" TargetMode="External"/><Relationship Id="rId60" Type="http://schemas.openxmlformats.org/officeDocument/2006/relationships/hyperlink" Target="https://halcyonorganics.com/wp-content/uploads/2014/01/Cannabidivarin-CBDV-is-Anticonvulsant-in-Mouse-and-Rat.pdf" TargetMode="External"/><Relationship Id="rId26" Type="http://schemas.openxmlformats.org/officeDocument/2006/relationships/hyperlink" Target="https://halcyonorganics.com/wp-content/uploads/2014/01/Cannabidiol-CBD-inhibits-lung-cancer-cell-invasion-metastasis.pdf" TargetMode="External"/><Relationship Id="rId25" Type="http://schemas.openxmlformats.org/officeDocument/2006/relationships/hyperlink" Target="https://halcyonorganics.com/wp-content/uploads/2014/01/THC-inhibits-epithelial-growth-factor-induced-lung-cancer-cell-migration.pdf" TargetMode="External"/><Relationship Id="rId69" Type="http://schemas.openxmlformats.org/officeDocument/2006/relationships/hyperlink" Target="https://halcyonorganics.com/wp-content/uploads/Cannabidiol-vs-Aspirin-and-Tramadol.pdf" TargetMode="External"/><Relationship Id="rId28" Type="http://schemas.openxmlformats.org/officeDocument/2006/relationships/hyperlink" Target="https://halcyonorganics.com/wp-content/uploads/2014/01/Non-THC-cannabinoids-inhibit-prostate-carcinoma-growth.pdf" TargetMode="External"/><Relationship Id="rId27" Type="http://schemas.openxmlformats.org/officeDocument/2006/relationships/hyperlink" Target="https://halcyonorganics.com/wp-content/uploads/2014/01/Cannabinoid-Receptors-inhibit-non-small-cell-lung-cancer-growth-and-metastasis.pdf" TargetMode="External"/><Relationship Id="rId29" Type="http://schemas.openxmlformats.org/officeDocument/2006/relationships/hyperlink" Target="https://halcyonorganics.com/wp-content/uploads/2014/01/Cannabinoid-receptor-mediated-apoptosis-in-Mantle-Cell-Lymphoma.pdf" TargetMode="External"/><Relationship Id="rId51" Type="http://schemas.openxmlformats.org/officeDocument/2006/relationships/hyperlink" Target="https://www.thepermanentejournal.org/files/Summer2005/pain2.pdf" TargetMode="External"/><Relationship Id="rId50" Type="http://schemas.openxmlformats.org/officeDocument/2006/relationships/hyperlink" Target="https://halcyonorganics.com/wp-content/uploads/2014/01/Cannabis-synergy-and-phytocannabinoid-terpenoid-entourage-effects.pdf" TargetMode="External"/><Relationship Id="rId53" Type="http://schemas.openxmlformats.org/officeDocument/2006/relationships/hyperlink" Target="https://halcyonorganics.com/wp-content/uploads/2014/01/Cannabis-Induces-Clinical-Response-in-Crohns-Disease.pdf" TargetMode="External"/><Relationship Id="rId52" Type="http://schemas.openxmlformats.org/officeDocument/2006/relationships/hyperlink" Target="https://halcyonorganics.com/wp-content/uploads/2014/01/Endocannabinoid-System-and-Pain.pdf" TargetMode="External"/><Relationship Id="rId11" Type="http://schemas.openxmlformats.org/officeDocument/2006/relationships/hyperlink" Target="https://halcyonorganics.com/wp-content/uploads/2014/01/Cannabidiol-Induces-Programmed-Cell-Death-in-Breast-Cancer.pdf" TargetMode="External"/><Relationship Id="rId55" Type="http://schemas.openxmlformats.org/officeDocument/2006/relationships/hyperlink" Target="https://halcyonorganics.com/wp-content/uploads/2014/01/Impact-of-marijuana-on-diabetes-in-adults.pdf" TargetMode="External"/><Relationship Id="rId10" Type="http://schemas.openxmlformats.org/officeDocument/2006/relationships/hyperlink" Target="https://halcyonorganics.com/wp-content/uploads/CB2-Regulates-bone-mass.pdf" TargetMode="External"/><Relationship Id="rId54" Type="http://schemas.openxmlformats.org/officeDocument/2006/relationships/hyperlink" Target="https://halcyonorganics.com/wp-content/uploads/Cannabinoids-Alleviate-Intenstinal-Inflammation.pdf" TargetMode="External"/><Relationship Id="rId13" Type="http://schemas.openxmlformats.org/officeDocument/2006/relationships/hyperlink" Target="https://halcyonorganics.com/wp-content/uploads/2014/01/Cannabidiol-Inhibits-Lung-Cancer-Cell-Invasion-and-metastasis.pdf" TargetMode="External"/><Relationship Id="rId57" Type="http://schemas.openxmlformats.org/officeDocument/2006/relationships/hyperlink" Target="http://onlinelibrary.wiley.com/doi/10.1002/oby.20973/epdf" TargetMode="External"/><Relationship Id="rId12" Type="http://schemas.openxmlformats.org/officeDocument/2006/relationships/hyperlink" Target="https://halcyonorganics.com/wp-content/uploads/2014/01/Cannabidiol-as-Anti-cancer-Drug.pdf" TargetMode="External"/><Relationship Id="rId56" Type="http://schemas.openxmlformats.org/officeDocument/2006/relationships/hyperlink" Target="http://aje.oxfordjournals.org/content/174/8/929.full.pdf+html" TargetMode="External"/><Relationship Id="rId15" Type="http://schemas.openxmlformats.org/officeDocument/2006/relationships/hyperlink" Target="https://halcyonorganics.com/wp-content/uploads/2014/01/Cannabis-Extract-Treatment-for-Terminal-Acute-Leukemia.pdf" TargetMode="External"/><Relationship Id="rId59" Type="http://schemas.openxmlformats.org/officeDocument/2006/relationships/hyperlink" Target="https://halcyonorganics.com/wp-content/uploads/2014/01/Cannabidivarin-CBDV-suppresses-PTZ-induced-increases-in-epilepsy-relate-gene-expression.pdf" TargetMode="External"/><Relationship Id="rId14" Type="http://schemas.openxmlformats.org/officeDocument/2006/relationships/hyperlink" Target="https://halcyonorganics.com/wp-content/uploads/2014/01/CBD-Inhibits-Angiogenesis-by-Multiple-Mechanisms.pdf" TargetMode="External"/><Relationship Id="rId58" Type="http://schemas.openxmlformats.org/officeDocument/2006/relationships/hyperlink" Target="https://halcyonorganics.com/wp-content/uploads/2014/01/CBD-Displays-Antiepileptiform-and-Antiseizure-Properties-In-Vitro-and-In-Vivo.pdf" TargetMode="External"/><Relationship Id="rId17" Type="http://schemas.openxmlformats.org/officeDocument/2006/relationships/hyperlink" Target="https://halcyonorganics.com/wp-content/uploads/2014/01/Tumor-Apoptosis-in-Colon-Cancer.pdf" TargetMode="External"/><Relationship Id="rId16" Type="http://schemas.openxmlformats.org/officeDocument/2006/relationships/hyperlink" Target="https://halcyonorganics.com/wp-content/uploads/2014/01/CBD-Inhibits-Growth-and-Induces-Programmed-Cell-Death-in-Kaposi-Sarcoma.pdf" TargetMode="External"/><Relationship Id="rId19" Type="http://schemas.openxmlformats.org/officeDocument/2006/relationships/hyperlink" Target="https://halcyonorganics.com/wp-content/uploads/2014/01/Glioblastoma-Multiforme.pdf" TargetMode="External"/><Relationship Id="rId18" Type="http://schemas.openxmlformats.org/officeDocument/2006/relationships/hyperlink" Target="https://halcyonorganics.com/wp-content/uploads/2014/01/Antitumor-Effects-of-Cannabidiol-on-Human-Glioma-Cell-Lines.pdf" TargetMode="External"/></Relationships>
</file>